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9BC" w:rsidRPr="000D117A" w:rsidRDefault="000249BC">
      <w:pPr>
        <w:rPr>
          <w:rFonts w:ascii="Helvetica" w:hAnsi="Helvetica" w:cs="Helvetica" w:hint="eastAsia"/>
          <w:color w:val="333333"/>
          <w:sz w:val="32"/>
          <w:szCs w:val="32"/>
          <w:shd w:val="clear" w:color="auto" w:fill="FFFFFF"/>
        </w:rPr>
      </w:pPr>
      <w:proofErr w:type="gramStart"/>
      <w:r w:rsidRPr="000D117A">
        <w:rPr>
          <w:rFonts w:ascii="Helvetica" w:hAnsi="Helvetica" w:cs="Helvetica" w:hint="eastAsia"/>
          <w:color w:val="333333"/>
          <w:sz w:val="32"/>
          <w:szCs w:val="32"/>
          <w:shd w:val="clear" w:color="auto" w:fill="FFFFFF"/>
        </w:rPr>
        <w:t>一</w:t>
      </w:r>
      <w:proofErr w:type="gramEnd"/>
      <w:r w:rsidR="002B46D7" w:rsidRPr="000D117A">
        <w:rPr>
          <w:rFonts w:ascii="Helvetica" w:hAnsi="Helvetica" w:cs="Helvetica" w:hint="eastAsia"/>
          <w:color w:val="333333"/>
          <w:sz w:val="32"/>
          <w:szCs w:val="32"/>
          <w:shd w:val="clear" w:color="auto" w:fill="FFFFFF"/>
        </w:rPr>
        <w:t>.</w:t>
      </w:r>
      <w:r w:rsidRPr="000D117A">
        <w:rPr>
          <w:rFonts w:ascii="Helvetica" w:hAnsi="Helvetica" w:cs="Helvetica"/>
          <w:color w:val="333333"/>
          <w:sz w:val="32"/>
          <w:szCs w:val="32"/>
          <w:shd w:val="clear" w:color="auto" w:fill="FFFFFF"/>
        </w:rPr>
        <w:t xml:space="preserve"> “2024</w:t>
      </w:r>
      <w:r w:rsidRPr="000D117A">
        <w:rPr>
          <w:rFonts w:ascii="Helvetica" w:hAnsi="Helvetica" w:cs="Helvetica"/>
          <w:color w:val="333333"/>
          <w:sz w:val="32"/>
          <w:szCs w:val="32"/>
          <w:shd w:val="clear" w:color="auto" w:fill="FFFFFF"/>
        </w:rPr>
        <w:t>年世界投资者周</w:t>
      </w:r>
      <w:r w:rsidRPr="000D117A">
        <w:rPr>
          <w:rFonts w:ascii="Helvetica" w:hAnsi="Helvetica" w:cs="Helvetica"/>
          <w:color w:val="333333"/>
          <w:sz w:val="32"/>
          <w:szCs w:val="32"/>
          <w:shd w:val="clear" w:color="auto" w:fill="FFFFFF"/>
        </w:rPr>
        <w:t>”</w:t>
      </w:r>
      <w:r w:rsidRPr="000D117A">
        <w:rPr>
          <w:rFonts w:ascii="Helvetica" w:hAnsi="Helvetica" w:cs="Helvetica"/>
          <w:color w:val="333333"/>
          <w:sz w:val="32"/>
          <w:szCs w:val="32"/>
          <w:shd w:val="clear" w:color="auto" w:fill="FFFFFF"/>
        </w:rPr>
        <w:t>活动</w:t>
      </w:r>
    </w:p>
    <w:p w:rsidR="002E610B" w:rsidRPr="000D117A" w:rsidRDefault="002B46D7">
      <w:pPr>
        <w:rPr>
          <w:rFonts w:ascii="Helvetica" w:hAnsi="Helvetica" w:cs="Helvetica" w:hint="eastAsia"/>
          <w:color w:val="333333"/>
          <w:sz w:val="32"/>
          <w:szCs w:val="32"/>
          <w:shd w:val="clear" w:color="auto" w:fill="FFFFFF"/>
        </w:rPr>
      </w:pPr>
      <w:r w:rsidRPr="000D117A">
        <w:rPr>
          <w:rFonts w:ascii="Helvetica" w:hAnsi="Helvetica" w:cs="Helvetica"/>
          <w:color w:val="333333"/>
          <w:sz w:val="32"/>
          <w:szCs w:val="32"/>
          <w:shd w:val="clear" w:color="auto" w:fill="FFFFFF"/>
        </w:rPr>
        <w:t>“2024</w:t>
      </w:r>
      <w:r w:rsidRPr="000D117A">
        <w:rPr>
          <w:rFonts w:ascii="Helvetica" w:hAnsi="Helvetica" w:cs="Helvetica"/>
          <w:color w:val="333333"/>
          <w:sz w:val="32"/>
          <w:szCs w:val="32"/>
          <w:shd w:val="clear" w:color="auto" w:fill="FFFFFF"/>
        </w:rPr>
        <w:t>年世界投资者周</w:t>
      </w:r>
      <w:r w:rsidRPr="000D117A">
        <w:rPr>
          <w:rFonts w:ascii="Helvetica" w:hAnsi="Helvetica" w:cs="Helvetica"/>
          <w:color w:val="333333"/>
          <w:sz w:val="32"/>
          <w:szCs w:val="32"/>
          <w:shd w:val="clear" w:color="auto" w:fill="FFFFFF"/>
        </w:rPr>
        <w:t>”</w:t>
      </w:r>
      <w:r w:rsidRPr="000D117A">
        <w:rPr>
          <w:rFonts w:ascii="Helvetica" w:hAnsi="Helvetica" w:cs="Helvetica"/>
          <w:color w:val="333333"/>
          <w:sz w:val="32"/>
          <w:szCs w:val="32"/>
          <w:shd w:val="clear" w:color="auto" w:fill="FFFFFF"/>
        </w:rPr>
        <w:t>活动（</w:t>
      </w:r>
      <w:r w:rsidRPr="000D117A">
        <w:rPr>
          <w:rFonts w:ascii="Helvetica" w:hAnsi="Helvetica" w:cs="Helvetica"/>
          <w:color w:val="333333"/>
          <w:sz w:val="32"/>
          <w:szCs w:val="32"/>
          <w:shd w:val="clear" w:color="auto" w:fill="FFFFFF"/>
        </w:rPr>
        <w:t>10</w:t>
      </w:r>
      <w:r w:rsidRPr="000D117A">
        <w:rPr>
          <w:rFonts w:ascii="Helvetica" w:hAnsi="Helvetica" w:cs="Helvetica"/>
          <w:color w:val="333333"/>
          <w:sz w:val="32"/>
          <w:szCs w:val="32"/>
          <w:shd w:val="clear" w:color="auto" w:fill="FFFFFF"/>
        </w:rPr>
        <w:t>月</w:t>
      </w:r>
      <w:r w:rsidRPr="000D117A">
        <w:rPr>
          <w:rFonts w:ascii="Helvetica" w:hAnsi="Helvetica" w:cs="Helvetica"/>
          <w:color w:val="333333"/>
          <w:sz w:val="32"/>
          <w:szCs w:val="32"/>
          <w:shd w:val="clear" w:color="auto" w:fill="FFFFFF"/>
        </w:rPr>
        <w:t>18</w:t>
      </w:r>
      <w:r w:rsidRPr="000D117A">
        <w:rPr>
          <w:rFonts w:ascii="Helvetica" w:hAnsi="Helvetica" w:cs="Helvetica"/>
          <w:color w:val="333333"/>
          <w:sz w:val="32"/>
          <w:szCs w:val="32"/>
          <w:shd w:val="clear" w:color="auto" w:fill="FFFFFF"/>
        </w:rPr>
        <w:t>日</w:t>
      </w:r>
      <w:r w:rsidRPr="000D117A">
        <w:rPr>
          <w:rFonts w:ascii="Helvetica" w:hAnsi="Helvetica" w:cs="Helvetica"/>
          <w:color w:val="333333"/>
          <w:sz w:val="32"/>
          <w:szCs w:val="32"/>
          <w:shd w:val="clear" w:color="auto" w:fill="FFFFFF"/>
        </w:rPr>
        <w:t>-10</w:t>
      </w:r>
      <w:r w:rsidRPr="000D117A">
        <w:rPr>
          <w:rFonts w:ascii="Helvetica" w:hAnsi="Helvetica" w:cs="Helvetica"/>
          <w:color w:val="333333"/>
          <w:sz w:val="32"/>
          <w:szCs w:val="32"/>
          <w:shd w:val="clear" w:color="auto" w:fill="FFFFFF"/>
        </w:rPr>
        <w:t>月</w:t>
      </w:r>
      <w:r w:rsidRPr="000D117A">
        <w:rPr>
          <w:rFonts w:ascii="Helvetica" w:hAnsi="Helvetica" w:cs="Helvetica"/>
          <w:color w:val="333333"/>
          <w:sz w:val="32"/>
          <w:szCs w:val="32"/>
          <w:shd w:val="clear" w:color="auto" w:fill="FFFFFF"/>
        </w:rPr>
        <w:t>25</w:t>
      </w:r>
      <w:r w:rsidRPr="000D117A">
        <w:rPr>
          <w:rFonts w:ascii="Helvetica" w:hAnsi="Helvetica" w:cs="Helvetica"/>
          <w:color w:val="333333"/>
          <w:sz w:val="32"/>
          <w:szCs w:val="32"/>
          <w:shd w:val="clear" w:color="auto" w:fill="FFFFFF"/>
        </w:rPr>
        <w:t>日），以</w:t>
      </w:r>
      <w:r w:rsidRPr="000D117A">
        <w:rPr>
          <w:rFonts w:ascii="Helvetica" w:hAnsi="Helvetica" w:cs="Helvetica"/>
          <w:color w:val="333333"/>
          <w:sz w:val="32"/>
          <w:szCs w:val="32"/>
          <w:shd w:val="clear" w:color="auto" w:fill="FFFFFF"/>
        </w:rPr>
        <w:t>“</w:t>
      </w:r>
      <w:r w:rsidRPr="000D117A">
        <w:rPr>
          <w:rFonts w:ascii="Helvetica" w:hAnsi="Helvetica" w:cs="Helvetica"/>
          <w:color w:val="333333"/>
          <w:sz w:val="32"/>
          <w:szCs w:val="32"/>
          <w:shd w:val="clear" w:color="auto" w:fill="FFFFFF"/>
        </w:rPr>
        <w:t>科技和数字金融</w:t>
      </w:r>
      <w:r w:rsidRPr="000D117A">
        <w:rPr>
          <w:rFonts w:ascii="Helvetica" w:hAnsi="Helvetica" w:cs="Helvetica"/>
          <w:color w:val="333333"/>
          <w:sz w:val="32"/>
          <w:szCs w:val="32"/>
          <w:shd w:val="clear" w:color="auto" w:fill="FFFFFF"/>
        </w:rPr>
        <w:t>”</w:t>
      </w:r>
      <w:r w:rsidRPr="000D117A">
        <w:rPr>
          <w:rFonts w:ascii="Helvetica" w:hAnsi="Helvetica" w:cs="Helvetica"/>
          <w:color w:val="333333"/>
          <w:sz w:val="32"/>
          <w:szCs w:val="32"/>
          <w:shd w:val="clear" w:color="auto" w:fill="FFFFFF"/>
        </w:rPr>
        <w:t>和</w:t>
      </w:r>
      <w:r w:rsidRPr="000D117A">
        <w:rPr>
          <w:rFonts w:ascii="Helvetica" w:hAnsi="Helvetica" w:cs="Helvetica"/>
          <w:color w:val="333333"/>
          <w:sz w:val="32"/>
          <w:szCs w:val="32"/>
          <w:shd w:val="clear" w:color="auto" w:fill="FFFFFF"/>
        </w:rPr>
        <w:t>“</w:t>
      </w:r>
      <w:r w:rsidRPr="000D117A">
        <w:rPr>
          <w:rFonts w:ascii="Helvetica" w:hAnsi="Helvetica" w:cs="Helvetica"/>
          <w:color w:val="333333"/>
          <w:sz w:val="32"/>
          <w:szCs w:val="32"/>
          <w:shd w:val="clear" w:color="auto" w:fill="FFFFFF"/>
        </w:rPr>
        <w:t>可持续金融</w:t>
      </w:r>
      <w:r w:rsidRPr="000D117A">
        <w:rPr>
          <w:rFonts w:ascii="Helvetica" w:hAnsi="Helvetica" w:cs="Helvetica"/>
          <w:color w:val="333333"/>
          <w:sz w:val="32"/>
          <w:szCs w:val="32"/>
          <w:shd w:val="clear" w:color="auto" w:fill="FFFFFF"/>
        </w:rPr>
        <w:t>”</w:t>
      </w:r>
      <w:r w:rsidRPr="000D117A">
        <w:rPr>
          <w:rFonts w:ascii="Helvetica" w:hAnsi="Helvetica" w:cs="Helvetica"/>
          <w:color w:val="333333"/>
          <w:sz w:val="32"/>
          <w:szCs w:val="32"/>
          <w:shd w:val="clear" w:color="auto" w:fill="FFFFFF"/>
        </w:rPr>
        <w:t>为主题，重点围绕复杂金融产品与业务模式，以及非法金融活动及风险因素的新形势新情况进行风险警示，强化投资者理性投资理念和风险防范意识。加强投资者维权教育，重点普及投资者民事赔偿纠纷相关法律知识，宣传投资者维权救济法律渠道及典型案例，切实促进投资者依法行使自身权利，理性维护自身合法权益。</w:t>
      </w:r>
    </w:p>
    <w:p w:rsidR="000249BC" w:rsidRPr="000D117A" w:rsidRDefault="000249BC">
      <w:pPr>
        <w:rPr>
          <w:rFonts w:ascii="Helvetica" w:hAnsi="Helvetica" w:cs="Helvetica" w:hint="eastAsia"/>
          <w:color w:val="333333"/>
          <w:sz w:val="32"/>
          <w:szCs w:val="32"/>
          <w:shd w:val="clear" w:color="auto" w:fill="FFFFFF"/>
        </w:rPr>
      </w:pPr>
      <w:r w:rsidRPr="000D117A">
        <w:rPr>
          <w:rFonts w:ascii="Helvetica" w:hAnsi="Helvetica" w:cs="Helvetica" w:hint="eastAsia"/>
          <w:color w:val="333333"/>
          <w:sz w:val="32"/>
          <w:szCs w:val="32"/>
          <w:shd w:val="clear" w:color="auto" w:fill="FFFFFF"/>
        </w:rPr>
        <w:t>二．</w:t>
      </w:r>
      <w:r w:rsidRPr="000D117A">
        <w:rPr>
          <w:rFonts w:ascii="Helvetica" w:hAnsi="Helvetica" w:cs="Helvetica"/>
          <w:color w:val="333333"/>
          <w:sz w:val="32"/>
          <w:szCs w:val="32"/>
          <w:shd w:val="clear" w:color="auto" w:fill="FFFFFF"/>
        </w:rPr>
        <w:t>数字金融</w:t>
      </w:r>
    </w:p>
    <w:p w:rsidR="002B46D7" w:rsidRPr="000D117A" w:rsidRDefault="002B46D7">
      <w:pPr>
        <w:rPr>
          <w:rFonts w:ascii="Helvetica" w:hAnsi="Helvetica" w:cs="Helvetica" w:hint="eastAsia"/>
          <w:color w:val="333333"/>
          <w:sz w:val="32"/>
          <w:szCs w:val="32"/>
          <w:shd w:val="clear" w:color="auto" w:fill="FFFFFF"/>
        </w:rPr>
      </w:pPr>
      <w:r w:rsidRPr="000D117A">
        <w:rPr>
          <w:rFonts w:ascii="Helvetica" w:hAnsi="Helvetica" w:cs="Helvetica"/>
          <w:color w:val="333333"/>
          <w:sz w:val="32"/>
          <w:szCs w:val="32"/>
          <w:shd w:val="clear" w:color="auto" w:fill="FFFFFF"/>
        </w:rPr>
        <w:t>数字金融是指通过互联网及信息技术手段与传统</w:t>
      </w:r>
      <w:hyperlink r:id="rId6" w:tgtFrame="_blank" w:history="1">
        <w:r w:rsidRPr="000D117A">
          <w:rPr>
            <w:rFonts w:ascii="Helvetica" w:hAnsi="Helvetica" w:cs="Helvetica"/>
            <w:color w:val="333333"/>
            <w:sz w:val="32"/>
            <w:szCs w:val="32"/>
            <w:shd w:val="clear" w:color="auto" w:fill="FFFFFF"/>
          </w:rPr>
          <w:t>金融服务</w:t>
        </w:r>
      </w:hyperlink>
      <w:r w:rsidRPr="000D117A">
        <w:rPr>
          <w:rFonts w:ascii="Helvetica" w:hAnsi="Helvetica" w:cs="Helvetica"/>
          <w:color w:val="333333"/>
          <w:sz w:val="32"/>
          <w:szCs w:val="32"/>
          <w:shd w:val="clear" w:color="auto" w:fill="FFFFFF"/>
        </w:rPr>
        <w:t>业态相结合的新一代金融服务。根据</w:t>
      </w:r>
      <w:proofErr w:type="gramStart"/>
      <w:r w:rsidRPr="000D117A">
        <w:rPr>
          <w:rFonts w:ascii="Helvetica" w:hAnsi="Helvetica" w:cs="Helvetica"/>
          <w:color w:val="333333"/>
          <w:sz w:val="32"/>
          <w:szCs w:val="32"/>
          <w:shd w:val="clear" w:color="auto" w:fill="FFFFFF"/>
        </w:rPr>
        <w:t>易观智库</w:t>
      </w:r>
      <w:proofErr w:type="gramEnd"/>
      <w:r w:rsidRPr="000D117A">
        <w:rPr>
          <w:rFonts w:ascii="Helvetica" w:hAnsi="Helvetica" w:cs="Helvetica"/>
          <w:color w:val="333333"/>
          <w:sz w:val="32"/>
          <w:szCs w:val="32"/>
          <w:shd w:val="clear" w:color="auto" w:fill="FFFFFF"/>
        </w:rPr>
        <w:t>的产业结构分类，数字金融包括互联网支付、移动支付、网上银行、金融服务外包及网上贷款、网上保险、网上基金等金融服务。</w:t>
      </w:r>
    </w:p>
    <w:p w:rsidR="000249BC" w:rsidRPr="000D117A" w:rsidRDefault="000249BC">
      <w:pPr>
        <w:rPr>
          <w:rFonts w:ascii="Helvetica" w:hAnsi="Helvetica" w:cs="Helvetica" w:hint="eastAsia"/>
          <w:color w:val="333333"/>
          <w:sz w:val="32"/>
          <w:szCs w:val="32"/>
          <w:shd w:val="clear" w:color="auto" w:fill="FFFFFF"/>
        </w:rPr>
      </w:pPr>
      <w:r w:rsidRPr="000D117A">
        <w:rPr>
          <w:rFonts w:ascii="Helvetica" w:hAnsi="Helvetica" w:cs="Helvetica" w:hint="eastAsia"/>
          <w:color w:val="333333"/>
          <w:sz w:val="32"/>
          <w:szCs w:val="32"/>
          <w:shd w:val="clear" w:color="auto" w:fill="FFFFFF"/>
        </w:rPr>
        <w:t>三．</w:t>
      </w:r>
      <w:r w:rsidRPr="000D117A">
        <w:rPr>
          <w:rFonts w:ascii="Helvetica" w:hAnsi="Helvetica" w:cs="Helvetica"/>
          <w:color w:val="333333"/>
          <w:sz w:val="32"/>
          <w:szCs w:val="32"/>
          <w:shd w:val="clear" w:color="auto" w:fill="FFFFFF"/>
        </w:rPr>
        <w:t>科技金融</w:t>
      </w:r>
    </w:p>
    <w:p w:rsidR="002B46D7" w:rsidRPr="000D117A" w:rsidRDefault="002B46D7">
      <w:pPr>
        <w:rPr>
          <w:rFonts w:ascii="Helvetica" w:hAnsi="Helvetica" w:cs="Helvetica" w:hint="eastAsia"/>
          <w:color w:val="333333"/>
          <w:sz w:val="32"/>
          <w:szCs w:val="32"/>
          <w:shd w:val="clear" w:color="auto" w:fill="FFFFFF"/>
        </w:rPr>
      </w:pPr>
      <w:r w:rsidRPr="000D117A">
        <w:rPr>
          <w:rFonts w:ascii="Helvetica" w:hAnsi="Helvetica" w:cs="Helvetica"/>
          <w:color w:val="333333"/>
          <w:sz w:val="32"/>
          <w:szCs w:val="32"/>
          <w:shd w:val="clear" w:color="auto" w:fill="FFFFFF"/>
        </w:rPr>
        <w:t>科技金融是指通过创新财政科技投入方式，引导和促进银行业、证券业、保险业金融机构及创业投资等各类资本，创新金融产品，改进服务模式，搭建服务平台，实现科技创新链条与金融资本链条的有机结合，为初创期到成熟期各发展阶段的科技企业提供融资支持和金融服务的一系列政策和制度的系统安排。</w:t>
      </w:r>
    </w:p>
    <w:p w:rsidR="002B46D7" w:rsidRPr="000D117A" w:rsidRDefault="002B46D7">
      <w:pPr>
        <w:rPr>
          <w:rFonts w:ascii="Helvetica" w:hAnsi="Helvetica" w:cs="Helvetica" w:hint="eastAsia"/>
          <w:color w:val="333333"/>
          <w:sz w:val="32"/>
          <w:szCs w:val="32"/>
          <w:shd w:val="clear" w:color="auto" w:fill="FFFFFF"/>
        </w:rPr>
      </w:pPr>
      <w:r w:rsidRPr="000D117A">
        <w:rPr>
          <w:rFonts w:ascii="Helvetica" w:hAnsi="Helvetica" w:cs="Helvetica"/>
          <w:color w:val="333333"/>
          <w:sz w:val="32"/>
          <w:szCs w:val="32"/>
          <w:shd w:val="clear" w:color="auto" w:fill="FFFFFF"/>
        </w:rPr>
        <w:t>科技金融的定义并未统一，</w:t>
      </w:r>
      <w:proofErr w:type="gramStart"/>
      <w:r w:rsidRPr="000D117A">
        <w:rPr>
          <w:rFonts w:ascii="Helvetica" w:hAnsi="Helvetica" w:cs="Helvetica"/>
          <w:color w:val="333333"/>
          <w:sz w:val="32"/>
          <w:szCs w:val="32"/>
          <w:shd w:val="clear" w:color="auto" w:fill="FFFFFF"/>
        </w:rPr>
        <w:t>最</w:t>
      </w:r>
      <w:proofErr w:type="gramEnd"/>
      <w:r w:rsidRPr="000D117A">
        <w:rPr>
          <w:rFonts w:ascii="Helvetica" w:hAnsi="Helvetica" w:cs="Helvetica"/>
          <w:color w:val="333333"/>
          <w:sz w:val="32"/>
          <w:szCs w:val="32"/>
          <w:shd w:val="clear" w:color="auto" w:fill="FFFFFF"/>
        </w:rPr>
        <w:t>权威的定义是原四川大学副校长赵昌文在《科技金融》一书中的表述，科技金融是促进科</w:t>
      </w:r>
      <w:r w:rsidRPr="000D117A">
        <w:rPr>
          <w:rFonts w:ascii="Helvetica" w:hAnsi="Helvetica" w:cs="Helvetica"/>
          <w:color w:val="333333"/>
          <w:sz w:val="32"/>
          <w:szCs w:val="32"/>
          <w:shd w:val="clear" w:color="auto" w:fill="FFFFFF"/>
        </w:rPr>
        <w:lastRenderedPageBreak/>
        <w:t>技开发、成果转化和高新技术产业发展的一系列金融工具、金融制度、金融政策与金融服务的系统性、创新性安排，是由向科学与技术创新活动提供融资资源的政府、企业、市场、社会中介机构等各种主体及其在科技创新融资过程中的行为活动共同组成的一个体系，是国家科技创新体系和金融体系的重要组成部分。</w:t>
      </w:r>
    </w:p>
    <w:p w:rsidR="000249BC" w:rsidRPr="000D117A" w:rsidRDefault="000249BC" w:rsidP="002B46D7">
      <w:pPr>
        <w:rPr>
          <w:rFonts w:ascii="Helvetica" w:hAnsi="Helvetica" w:cs="Helvetica" w:hint="eastAsia"/>
          <w:color w:val="333333"/>
          <w:sz w:val="32"/>
          <w:szCs w:val="32"/>
          <w:shd w:val="clear" w:color="auto" w:fill="FFFFFF"/>
        </w:rPr>
      </w:pPr>
      <w:r w:rsidRPr="000D117A">
        <w:rPr>
          <w:rFonts w:ascii="Helvetica" w:hAnsi="Helvetica" w:cs="Helvetica" w:hint="eastAsia"/>
          <w:color w:val="333333"/>
          <w:sz w:val="32"/>
          <w:szCs w:val="32"/>
          <w:shd w:val="clear" w:color="auto" w:fill="FFFFFF"/>
        </w:rPr>
        <w:t>四</w:t>
      </w:r>
      <w:r w:rsidR="002B46D7" w:rsidRPr="000D117A">
        <w:rPr>
          <w:rFonts w:ascii="Helvetica" w:hAnsi="Helvetica" w:cs="Helvetica" w:hint="eastAsia"/>
          <w:color w:val="333333"/>
          <w:sz w:val="32"/>
          <w:szCs w:val="32"/>
          <w:shd w:val="clear" w:color="auto" w:fill="FFFFFF"/>
        </w:rPr>
        <w:t xml:space="preserve">. </w:t>
      </w:r>
      <w:r w:rsidRPr="000D117A">
        <w:rPr>
          <w:rFonts w:ascii="Helvetica" w:hAnsi="Helvetica" w:cs="Helvetica" w:hint="eastAsia"/>
          <w:color w:val="333333"/>
          <w:sz w:val="32"/>
          <w:szCs w:val="32"/>
          <w:shd w:val="clear" w:color="auto" w:fill="FFFFFF"/>
        </w:rPr>
        <w:t>可持续金融</w:t>
      </w:r>
    </w:p>
    <w:p w:rsidR="002B46D7" w:rsidRPr="000D117A" w:rsidRDefault="002B46D7" w:rsidP="002B46D7">
      <w:pPr>
        <w:rPr>
          <w:rFonts w:ascii="Helvetica" w:hAnsi="Helvetica" w:cs="Helvetica"/>
          <w:color w:val="333333"/>
          <w:sz w:val="32"/>
          <w:szCs w:val="32"/>
          <w:shd w:val="clear" w:color="auto" w:fill="FFFFFF"/>
        </w:rPr>
      </w:pPr>
      <w:r w:rsidRPr="000D117A">
        <w:rPr>
          <w:rFonts w:ascii="Helvetica" w:hAnsi="Helvetica" w:cs="Helvetica" w:hint="eastAsia"/>
          <w:color w:val="333333"/>
          <w:sz w:val="32"/>
          <w:szCs w:val="32"/>
          <w:shd w:val="clear" w:color="auto" w:fill="FFFFFF"/>
        </w:rPr>
        <w:t>可持续金融尚未在国际上形成统一的定义，但联合国环境规划署（</w:t>
      </w:r>
      <w:r w:rsidRPr="000D117A">
        <w:rPr>
          <w:rFonts w:ascii="Helvetica" w:hAnsi="Helvetica" w:cs="Helvetica" w:hint="eastAsia"/>
          <w:color w:val="333333"/>
          <w:sz w:val="32"/>
          <w:szCs w:val="32"/>
          <w:shd w:val="clear" w:color="auto" w:fill="FFFFFF"/>
        </w:rPr>
        <w:t>UNEP</w:t>
      </w:r>
      <w:r w:rsidRPr="000D117A">
        <w:rPr>
          <w:rFonts w:ascii="Helvetica" w:hAnsi="Helvetica" w:cs="Helvetica" w:hint="eastAsia"/>
          <w:color w:val="333333"/>
          <w:sz w:val="32"/>
          <w:szCs w:val="32"/>
          <w:shd w:val="clear" w:color="auto" w:fill="FFFFFF"/>
        </w:rPr>
        <w:t>）、二十国集团（</w:t>
      </w:r>
      <w:r w:rsidRPr="000D117A">
        <w:rPr>
          <w:rFonts w:ascii="Helvetica" w:hAnsi="Helvetica" w:cs="Helvetica" w:hint="eastAsia"/>
          <w:color w:val="333333"/>
          <w:sz w:val="32"/>
          <w:szCs w:val="32"/>
          <w:shd w:val="clear" w:color="auto" w:fill="FFFFFF"/>
        </w:rPr>
        <w:t>G20</w:t>
      </w:r>
      <w:r w:rsidRPr="000D117A">
        <w:rPr>
          <w:rFonts w:ascii="Helvetica" w:hAnsi="Helvetica" w:cs="Helvetica" w:hint="eastAsia"/>
          <w:color w:val="333333"/>
          <w:sz w:val="32"/>
          <w:szCs w:val="32"/>
          <w:shd w:val="clear" w:color="auto" w:fill="FFFFFF"/>
        </w:rPr>
        <w:t>）等众多国际组织均对可持续金融的概念进行了阐述和界定，并持续推进可持续金融的发展。可持续金融、绿色金融、气候金融等概念较为相近，国际上不同的组织机构对这些概念的定义略有差异，但各国际组织均认为可持续金融是涵盖范围最广的概念，包含了绿色金融、气候</w:t>
      </w:r>
      <w:proofErr w:type="gramStart"/>
      <w:r w:rsidRPr="000D117A">
        <w:rPr>
          <w:rFonts w:ascii="Helvetica" w:hAnsi="Helvetica" w:cs="Helvetica" w:hint="eastAsia"/>
          <w:color w:val="333333"/>
          <w:sz w:val="32"/>
          <w:szCs w:val="32"/>
          <w:shd w:val="clear" w:color="auto" w:fill="FFFFFF"/>
        </w:rPr>
        <w:t>金融及碳金融</w:t>
      </w:r>
      <w:proofErr w:type="gramEnd"/>
      <w:r w:rsidRPr="000D117A">
        <w:rPr>
          <w:rFonts w:ascii="Helvetica" w:hAnsi="Helvetica" w:cs="Helvetica" w:hint="eastAsia"/>
          <w:color w:val="333333"/>
          <w:sz w:val="32"/>
          <w:szCs w:val="32"/>
          <w:shd w:val="clear" w:color="auto" w:fill="FFFFFF"/>
        </w:rPr>
        <w:t>、社会环境金融等概念。</w:t>
      </w:r>
    </w:p>
    <w:p w:rsidR="002B46D7" w:rsidRPr="000D117A" w:rsidRDefault="002B46D7" w:rsidP="002B46D7">
      <w:pPr>
        <w:rPr>
          <w:rFonts w:ascii="Helvetica" w:hAnsi="Helvetica" w:cs="Helvetica" w:hint="eastAsia"/>
          <w:color w:val="333333"/>
          <w:sz w:val="32"/>
          <w:szCs w:val="32"/>
          <w:shd w:val="clear" w:color="auto" w:fill="FFFFFF"/>
        </w:rPr>
      </w:pPr>
      <w:r w:rsidRPr="000D117A">
        <w:rPr>
          <w:rFonts w:ascii="Helvetica" w:hAnsi="Helvetica" w:cs="Helvetica" w:hint="eastAsia"/>
          <w:color w:val="333333"/>
          <w:sz w:val="32"/>
          <w:szCs w:val="32"/>
          <w:shd w:val="clear" w:color="auto" w:fill="FFFFFF"/>
        </w:rPr>
        <w:t>联合国环境规划署（</w:t>
      </w:r>
      <w:r w:rsidRPr="000D117A">
        <w:rPr>
          <w:rFonts w:ascii="Helvetica" w:hAnsi="Helvetica" w:cs="Helvetica" w:hint="eastAsia"/>
          <w:color w:val="333333"/>
          <w:sz w:val="32"/>
          <w:szCs w:val="32"/>
          <w:shd w:val="clear" w:color="auto" w:fill="FFFFFF"/>
        </w:rPr>
        <w:t>UNEP</w:t>
      </w:r>
      <w:r w:rsidRPr="000D117A">
        <w:rPr>
          <w:rFonts w:ascii="Helvetica" w:hAnsi="Helvetica" w:cs="Helvetica" w:hint="eastAsia"/>
          <w:color w:val="333333"/>
          <w:sz w:val="32"/>
          <w:szCs w:val="32"/>
          <w:shd w:val="clear" w:color="auto" w:fill="FFFFFF"/>
        </w:rPr>
        <w:t>）认为可持续金融</w:t>
      </w:r>
      <w:r w:rsidRPr="000D117A">
        <w:rPr>
          <w:rFonts w:ascii="Helvetica" w:hAnsi="Helvetica" w:cs="Helvetica" w:hint="eastAsia"/>
          <w:color w:val="333333"/>
          <w:sz w:val="32"/>
          <w:szCs w:val="32"/>
          <w:shd w:val="clear" w:color="auto" w:fill="FFFFFF"/>
        </w:rPr>
        <w:t>&gt;</w:t>
      </w:r>
      <w:r w:rsidRPr="000D117A">
        <w:rPr>
          <w:rFonts w:ascii="Helvetica" w:hAnsi="Helvetica" w:cs="Helvetica" w:hint="eastAsia"/>
          <w:color w:val="333333"/>
          <w:sz w:val="32"/>
          <w:szCs w:val="32"/>
          <w:shd w:val="clear" w:color="auto" w:fill="FFFFFF"/>
        </w:rPr>
        <w:t>社会环境金融</w:t>
      </w:r>
      <w:r w:rsidRPr="000D117A">
        <w:rPr>
          <w:rFonts w:ascii="Helvetica" w:hAnsi="Helvetica" w:cs="Helvetica" w:hint="eastAsia"/>
          <w:color w:val="333333"/>
          <w:sz w:val="32"/>
          <w:szCs w:val="32"/>
          <w:shd w:val="clear" w:color="auto" w:fill="FFFFFF"/>
        </w:rPr>
        <w:t>&gt;</w:t>
      </w:r>
      <w:r w:rsidRPr="000D117A">
        <w:rPr>
          <w:rFonts w:ascii="Helvetica" w:hAnsi="Helvetica" w:cs="Helvetica" w:hint="eastAsia"/>
          <w:color w:val="333333"/>
          <w:sz w:val="32"/>
          <w:szCs w:val="32"/>
          <w:shd w:val="clear" w:color="auto" w:fill="FFFFFF"/>
        </w:rPr>
        <w:t>绿色金融</w:t>
      </w:r>
      <w:r w:rsidRPr="000D117A">
        <w:rPr>
          <w:rFonts w:ascii="Helvetica" w:hAnsi="Helvetica" w:cs="Helvetica" w:hint="eastAsia"/>
          <w:color w:val="333333"/>
          <w:sz w:val="32"/>
          <w:szCs w:val="32"/>
          <w:shd w:val="clear" w:color="auto" w:fill="FFFFFF"/>
        </w:rPr>
        <w:t>&gt;</w:t>
      </w:r>
      <w:r w:rsidRPr="000D117A">
        <w:rPr>
          <w:rFonts w:ascii="Helvetica" w:hAnsi="Helvetica" w:cs="Helvetica" w:hint="eastAsia"/>
          <w:color w:val="333333"/>
          <w:sz w:val="32"/>
          <w:szCs w:val="32"/>
          <w:shd w:val="clear" w:color="auto" w:fill="FFFFFF"/>
        </w:rPr>
        <w:t>气候金融</w:t>
      </w:r>
      <w:r w:rsidRPr="000D117A">
        <w:rPr>
          <w:rFonts w:ascii="Helvetica" w:hAnsi="Helvetica" w:cs="Helvetica" w:hint="eastAsia"/>
          <w:color w:val="333333"/>
          <w:sz w:val="32"/>
          <w:szCs w:val="32"/>
          <w:shd w:val="clear" w:color="auto" w:fill="FFFFFF"/>
        </w:rPr>
        <w:t>&gt;</w:t>
      </w:r>
      <w:r w:rsidRPr="000D117A">
        <w:rPr>
          <w:rFonts w:ascii="Helvetica" w:hAnsi="Helvetica" w:cs="Helvetica" w:hint="eastAsia"/>
          <w:color w:val="333333"/>
          <w:sz w:val="32"/>
          <w:szCs w:val="32"/>
          <w:shd w:val="clear" w:color="auto" w:fill="FFFFFF"/>
        </w:rPr>
        <w:t>碳金融。其中，可持续金融包含了环境、社会、经济和治理相关的内容，社会环境金融包含了环境和社会，绿色金融只包含环境相关的金融问题，而气候金融和</w:t>
      </w:r>
      <w:proofErr w:type="gramStart"/>
      <w:r w:rsidRPr="000D117A">
        <w:rPr>
          <w:rFonts w:ascii="Helvetica" w:hAnsi="Helvetica" w:cs="Helvetica" w:hint="eastAsia"/>
          <w:color w:val="333333"/>
          <w:sz w:val="32"/>
          <w:szCs w:val="32"/>
          <w:shd w:val="clear" w:color="auto" w:fill="FFFFFF"/>
        </w:rPr>
        <w:t>碳金融</w:t>
      </w:r>
      <w:proofErr w:type="gramEnd"/>
      <w:r w:rsidRPr="000D117A">
        <w:rPr>
          <w:rFonts w:ascii="Helvetica" w:hAnsi="Helvetica" w:cs="Helvetica" w:hint="eastAsia"/>
          <w:color w:val="333333"/>
          <w:sz w:val="32"/>
          <w:szCs w:val="32"/>
          <w:shd w:val="clear" w:color="auto" w:fill="FFFFFF"/>
        </w:rPr>
        <w:t>的概念更为狭窄，气候金融只包含环境问题中的减缓气候变化和适应气候变化相关内容，</w:t>
      </w:r>
      <w:proofErr w:type="gramStart"/>
      <w:r w:rsidRPr="000D117A">
        <w:rPr>
          <w:rFonts w:ascii="Helvetica" w:hAnsi="Helvetica" w:cs="Helvetica" w:hint="eastAsia"/>
          <w:color w:val="333333"/>
          <w:sz w:val="32"/>
          <w:szCs w:val="32"/>
          <w:shd w:val="clear" w:color="auto" w:fill="FFFFFF"/>
        </w:rPr>
        <w:t>碳金融只</w:t>
      </w:r>
      <w:proofErr w:type="gramEnd"/>
      <w:r w:rsidRPr="000D117A">
        <w:rPr>
          <w:rFonts w:ascii="Helvetica" w:hAnsi="Helvetica" w:cs="Helvetica" w:hint="eastAsia"/>
          <w:color w:val="333333"/>
          <w:sz w:val="32"/>
          <w:szCs w:val="32"/>
          <w:shd w:val="clear" w:color="auto" w:fill="FFFFFF"/>
        </w:rPr>
        <w:t>关注减缓气候变化相关内容。</w:t>
      </w:r>
    </w:p>
    <w:p w:rsidR="002B46D7" w:rsidRPr="000D117A" w:rsidRDefault="000249BC">
      <w:pPr>
        <w:rPr>
          <w:rFonts w:ascii="Helvetica" w:hAnsi="Helvetica" w:cs="Helvetica" w:hint="eastAsia"/>
          <w:color w:val="333333"/>
          <w:sz w:val="32"/>
          <w:szCs w:val="32"/>
          <w:shd w:val="clear" w:color="auto" w:fill="FFFFFF"/>
        </w:rPr>
      </w:pPr>
      <w:r w:rsidRPr="000D117A">
        <w:rPr>
          <w:rFonts w:ascii="Helvetica" w:hAnsi="Helvetica" w:cs="Helvetica" w:hint="eastAsia"/>
          <w:color w:val="333333"/>
          <w:sz w:val="32"/>
          <w:szCs w:val="32"/>
          <w:shd w:val="clear" w:color="auto" w:fill="FFFFFF"/>
        </w:rPr>
        <w:t>国际资本市场协会（</w:t>
      </w:r>
      <w:r w:rsidRPr="000D117A">
        <w:rPr>
          <w:rFonts w:ascii="Helvetica" w:hAnsi="Helvetica" w:cs="Helvetica" w:hint="eastAsia"/>
          <w:color w:val="333333"/>
          <w:sz w:val="32"/>
          <w:szCs w:val="32"/>
          <w:shd w:val="clear" w:color="auto" w:fill="FFFFFF"/>
        </w:rPr>
        <w:t>ICMA</w:t>
      </w:r>
      <w:r w:rsidRPr="000D117A">
        <w:rPr>
          <w:rFonts w:ascii="Helvetica" w:hAnsi="Helvetica" w:cs="Helvetica" w:hint="eastAsia"/>
          <w:color w:val="333333"/>
          <w:sz w:val="32"/>
          <w:szCs w:val="32"/>
          <w:shd w:val="clear" w:color="auto" w:fill="FFFFFF"/>
        </w:rPr>
        <w:t>）认为可持续金融是涵盖范围最</w:t>
      </w:r>
      <w:r w:rsidRPr="000D117A">
        <w:rPr>
          <w:rFonts w:ascii="Helvetica" w:hAnsi="Helvetica" w:cs="Helvetica" w:hint="eastAsia"/>
          <w:color w:val="333333"/>
          <w:sz w:val="32"/>
          <w:szCs w:val="32"/>
          <w:shd w:val="clear" w:color="auto" w:fill="FFFFFF"/>
        </w:rPr>
        <w:lastRenderedPageBreak/>
        <w:t>广的概念，包含了</w:t>
      </w:r>
      <w:r w:rsidRPr="000D117A">
        <w:rPr>
          <w:rFonts w:ascii="Helvetica" w:hAnsi="Helvetica" w:cs="Helvetica" w:hint="eastAsia"/>
          <w:color w:val="333333"/>
          <w:sz w:val="32"/>
          <w:szCs w:val="32"/>
          <w:shd w:val="clear" w:color="auto" w:fill="FFFFFF"/>
        </w:rPr>
        <w:t>ESG</w:t>
      </w:r>
      <w:r w:rsidRPr="000D117A">
        <w:rPr>
          <w:rFonts w:ascii="Helvetica" w:hAnsi="Helvetica" w:cs="Helvetica" w:hint="eastAsia"/>
          <w:color w:val="333333"/>
          <w:sz w:val="32"/>
          <w:szCs w:val="32"/>
          <w:shd w:val="clear" w:color="auto" w:fill="FFFFFF"/>
        </w:rPr>
        <w:t>投资、绿色金融、社会责任金融和气候金融等。气候金融是指应对气候变化及减缓气候变化的金融活动，绿色金融涵盖了气候金融及自然资源保护、生物多样性保护以及污染防控等其他环境项目，影响力金融包含了环境及社会相关融资活动。</w:t>
      </w:r>
    </w:p>
    <w:p w:rsidR="000249BC" w:rsidRPr="000D117A" w:rsidRDefault="000249BC" w:rsidP="000249BC">
      <w:pPr>
        <w:rPr>
          <w:rFonts w:ascii="Helvetica" w:hAnsi="Helvetica" w:cs="Helvetica" w:hint="eastAsia"/>
          <w:color w:val="333333"/>
          <w:sz w:val="32"/>
          <w:szCs w:val="32"/>
          <w:shd w:val="clear" w:color="auto" w:fill="FFFFFF"/>
        </w:rPr>
      </w:pPr>
      <w:r w:rsidRPr="000D117A">
        <w:rPr>
          <w:rFonts w:ascii="Helvetica" w:hAnsi="Helvetica" w:cs="Helvetica" w:hint="eastAsia"/>
          <w:color w:val="333333"/>
          <w:sz w:val="32"/>
          <w:szCs w:val="32"/>
          <w:shd w:val="clear" w:color="auto" w:fill="FFFFFF"/>
        </w:rPr>
        <w:t>五．如何提高风险防范能力？</w:t>
      </w:r>
    </w:p>
    <w:p w:rsidR="000249BC" w:rsidRPr="000D117A" w:rsidRDefault="000249BC" w:rsidP="000249BC">
      <w:pPr>
        <w:rPr>
          <w:rFonts w:ascii="Helvetica" w:hAnsi="Helvetica" w:cs="Helvetica" w:hint="eastAsia"/>
          <w:color w:val="333333"/>
          <w:sz w:val="32"/>
          <w:szCs w:val="32"/>
          <w:shd w:val="clear" w:color="auto" w:fill="FFFFFF"/>
        </w:rPr>
      </w:pPr>
      <w:r w:rsidRPr="000D117A">
        <w:rPr>
          <w:rFonts w:ascii="Helvetica" w:hAnsi="Helvetica" w:cs="Helvetica"/>
          <w:color w:val="333333"/>
          <w:sz w:val="32"/>
          <w:szCs w:val="32"/>
          <w:shd w:val="clear" w:color="auto" w:fill="FFFFFF"/>
        </w:rPr>
        <w:t>1</w:t>
      </w:r>
      <w:r w:rsidRPr="000D117A">
        <w:rPr>
          <w:rFonts w:ascii="Helvetica" w:hAnsi="Helvetica" w:cs="Helvetica"/>
          <w:color w:val="333333"/>
          <w:sz w:val="32"/>
          <w:szCs w:val="32"/>
          <w:shd w:val="clear" w:color="auto" w:fill="FFFFFF"/>
        </w:rPr>
        <w:t>、了解自己的风险承受能力</w:t>
      </w:r>
      <w:r w:rsidRPr="000D117A">
        <w:rPr>
          <w:rFonts w:ascii="Helvetica" w:hAnsi="Helvetica" w:cs="Helvetica"/>
          <w:color w:val="333333"/>
          <w:sz w:val="32"/>
          <w:szCs w:val="32"/>
          <w:shd w:val="clear" w:color="auto" w:fill="FFFFFF"/>
        </w:rPr>
        <w:br/>
      </w:r>
      <w:r w:rsidRPr="000D117A">
        <w:rPr>
          <w:rFonts w:ascii="Helvetica" w:hAnsi="Helvetica" w:cs="Helvetica"/>
          <w:color w:val="333333"/>
          <w:sz w:val="32"/>
          <w:szCs w:val="32"/>
          <w:shd w:val="clear" w:color="auto" w:fill="FFFFFF"/>
        </w:rPr>
        <w:t>投资者应该了解自己的风险承受能力。这需要考虑到自己的投资目标、资金规模、投资经验和投资时间等因素。了解自己的风险承受能力可以帮助投资者在投资过程中做出更加明智的决策，从而降低风险。</w:t>
      </w:r>
      <w:r w:rsidRPr="000D117A">
        <w:rPr>
          <w:rFonts w:ascii="Helvetica" w:hAnsi="Helvetica" w:cs="Helvetica"/>
          <w:color w:val="333333"/>
          <w:sz w:val="32"/>
          <w:szCs w:val="32"/>
          <w:shd w:val="clear" w:color="auto" w:fill="FFFFFF"/>
        </w:rPr>
        <w:br/>
        <w:t>2</w:t>
      </w:r>
      <w:r w:rsidRPr="000D117A">
        <w:rPr>
          <w:rFonts w:ascii="Helvetica" w:hAnsi="Helvetica" w:cs="Helvetica"/>
          <w:color w:val="333333"/>
          <w:sz w:val="32"/>
          <w:szCs w:val="32"/>
          <w:shd w:val="clear" w:color="auto" w:fill="FFFFFF"/>
        </w:rPr>
        <w:t>、注意投资品种的选择</w:t>
      </w:r>
      <w:r w:rsidRPr="000D117A">
        <w:rPr>
          <w:rFonts w:ascii="Helvetica" w:hAnsi="Helvetica" w:cs="Helvetica"/>
          <w:color w:val="333333"/>
          <w:sz w:val="32"/>
          <w:szCs w:val="32"/>
          <w:shd w:val="clear" w:color="auto" w:fill="FFFFFF"/>
        </w:rPr>
        <w:br/>
      </w:r>
      <w:r w:rsidRPr="000D117A">
        <w:rPr>
          <w:rFonts w:ascii="Helvetica" w:hAnsi="Helvetica" w:cs="Helvetica"/>
          <w:color w:val="333333"/>
          <w:sz w:val="32"/>
          <w:szCs w:val="32"/>
          <w:shd w:val="clear" w:color="auto" w:fill="FFFFFF"/>
        </w:rPr>
        <w:t>投资者应该注意投资品种的选择。在选择投资品种时，投资者应该了解该品种的风险特点、历史表现和市场趋势等因素。这可以帮助投资者在投资过程中做出更加明智的决策，从而降低风险。</w:t>
      </w:r>
      <w:r w:rsidRPr="000D117A">
        <w:rPr>
          <w:rFonts w:ascii="宋体" w:eastAsia="宋体" w:hAnsi="宋体" w:cs="宋体"/>
          <w:kern w:val="0"/>
          <w:sz w:val="32"/>
          <w:szCs w:val="32"/>
        </w:rPr>
        <w:br/>
      </w:r>
      <w:r w:rsidRPr="000D117A">
        <w:rPr>
          <w:rFonts w:ascii="Helvetica" w:hAnsi="Helvetica" w:cs="Helvetica"/>
          <w:color w:val="333333"/>
          <w:sz w:val="32"/>
          <w:szCs w:val="32"/>
          <w:shd w:val="clear" w:color="auto" w:fill="FFFFFF"/>
        </w:rPr>
        <w:t>3</w:t>
      </w:r>
      <w:r w:rsidRPr="000D117A">
        <w:rPr>
          <w:rFonts w:ascii="Helvetica" w:hAnsi="Helvetica" w:cs="Helvetica"/>
          <w:color w:val="333333"/>
          <w:sz w:val="32"/>
          <w:szCs w:val="32"/>
          <w:shd w:val="clear" w:color="auto" w:fill="FFFFFF"/>
        </w:rPr>
        <w:t>、分散投资</w:t>
      </w:r>
    </w:p>
    <w:p w:rsidR="000249BC" w:rsidRPr="000249BC" w:rsidRDefault="000249BC" w:rsidP="000249BC">
      <w:pPr>
        <w:rPr>
          <w:rFonts w:ascii="Helvetica" w:hAnsi="Helvetica" w:cs="Helvetica"/>
          <w:color w:val="333333"/>
          <w:sz w:val="32"/>
          <w:szCs w:val="32"/>
          <w:shd w:val="clear" w:color="auto" w:fill="FFFFFF"/>
        </w:rPr>
      </w:pPr>
      <w:r w:rsidRPr="000249BC">
        <w:rPr>
          <w:rFonts w:ascii="Helvetica" w:hAnsi="Helvetica" w:cs="Helvetica"/>
          <w:color w:val="333333"/>
          <w:sz w:val="32"/>
          <w:szCs w:val="32"/>
          <w:shd w:val="clear" w:color="auto" w:fill="FFFFFF"/>
        </w:rPr>
        <w:t>投资者应该分散投资。分散投资可以降低单一投资品种带来的风险。投资者可以将资金分散投资于不同的品种、行业和地区，从而降低投资风险。</w:t>
      </w:r>
    </w:p>
    <w:p w:rsidR="000249BC" w:rsidRPr="000249BC" w:rsidRDefault="000249BC" w:rsidP="000249BC">
      <w:pPr>
        <w:rPr>
          <w:rFonts w:ascii="Helvetica" w:hAnsi="Helvetica" w:cs="Helvetica"/>
          <w:color w:val="333333"/>
          <w:sz w:val="32"/>
          <w:szCs w:val="32"/>
          <w:shd w:val="clear" w:color="auto" w:fill="FFFFFF"/>
        </w:rPr>
      </w:pPr>
      <w:r w:rsidRPr="000249BC">
        <w:rPr>
          <w:rFonts w:ascii="Helvetica" w:hAnsi="Helvetica" w:cs="Helvetica"/>
          <w:color w:val="333333"/>
          <w:sz w:val="32"/>
          <w:szCs w:val="32"/>
          <w:shd w:val="clear" w:color="auto" w:fill="FFFFFF"/>
        </w:rPr>
        <w:t>目前我国沪深交易所交易的品种主要有股票、国债、企业债和基金，股票又分主板、中小板和创业板。各品种有不同的</w:t>
      </w:r>
      <w:r w:rsidRPr="000249BC">
        <w:rPr>
          <w:rFonts w:ascii="Helvetica" w:hAnsi="Helvetica" w:cs="Helvetica"/>
          <w:color w:val="333333"/>
          <w:sz w:val="32"/>
          <w:szCs w:val="32"/>
          <w:shd w:val="clear" w:color="auto" w:fill="FFFFFF"/>
        </w:rPr>
        <w:lastRenderedPageBreak/>
        <w:t>风险收益特性。投资者应遵循适当性管理要求，合理进行资产配置。</w:t>
      </w:r>
    </w:p>
    <w:p w:rsidR="000249BC" w:rsidRPr="000D117A" w:rsidRDefault="000249BC" w:rsidP="000249BC">
      <w:pPr>
        <w:rPr>
          <w:rFonts w:ascii="Helvetica" w:hAnsi="Helvetica" w:cs="Helvetica"/>
          <w:color w:val="333333"/>
          <w:sz w:val="32"/>
          <w:szCs w:val="32"/>
          <w:shd w:val="clear" w:color="auto" w:fill="FFFFFF"/>
        </w:rPr>
      </w:pPr>
      <w:r w:rsidRPr="000D117A">
        <w:rPr>
          <w:rFonts w:ascii="Helvetica" w:hAnsi="Helvetica" w:cs="Helvetica"/>
          <w:color w:val="333333"/>
          <w:sz w:val="32"/>
          <w:szCs w:val="32"/>
          <w:shd w:val="clear" w:color="auto" w:fill="FFFFFF"/>
        </w:rPr>
        <w:t>4</w:t>
      </w:r>
      <w:r w:rsidRPr="000D117A">
        <w:rPr>
          <w:rFonts w:ascii="Helvetica" w:hAnsi="Helvetica" w:cs="Helvetica"/>
          <w:color w:val="333333"/>
          <w:sz w:val="32"/>
          <w:szCs w:val="32"/>
          <w:shd w:val="clear" w:color="auto" w:fill="FFFFFF"/>
        </w:rPr>
        <w:t>、了解市场动态</w:t>
      </w:r>
      <w:r w:rsidRPr="000D117A">
        <w:rPr>
          <w:rFonts w:ascii="Helvetica" w:hAnsi="Helvetica" w:cs="Helvetica"/>
          <w:color w:val="333333"/>
          <w:sz w:val="32"/>
          <w:szCs w:val="32"/>
          <w:shd w:val="clear" w:color="auto" w:fill="FFFFFF"/>
        </w:rPr>
        <w:br/>
      </w:r>
      <w:r w:rsidRPr="000D117A">
        <w:rPr>
          <w:rFonts w:ascii="Helvetica" w:hAnsi="Helvetica" w:cs="Helvetica"/>
          <w:color w:val="333333"/>
          <w:sz w:val="32"/>
          <w:szCs w:val="32"/>
          <w:shd w:val="clear" w:color="auto" w:fill="FFFFFF"/>
        </w:rPr>
        <w:t>投资者应该了解市场动态。市场动态是投资者决策的重要依据。投资者应该关注市场的变化，及时调整自己的投资策略，从而降低风险。</w:t>
      </w:r>
      <w:r w:rsidRPr="000D117A">
        <w:rPr>
          <w:rFonts w:ascii="Helvetica" w:hAnsi="Helvetica" w:cs="Helvetica"/>
          <w:color w:val="333333"/>
          <w:sz w:val="32"/>
          <w:szCs w:val="32"/>
          <w:shd w:val="clear" w:color="auto" w:fill="FFFFFF"/>
        </w:rPr>
        <w:br/>
        <w:t>5</w:t>
      </w:r>
      <w:r w:rsidRPr="000D117A">
        <w:rPr>
          <w:rFonts w:ascii="Helvetica" w:hAnsi="Helvetica" w:cs="Helvetica"/>
          <w:color w:val="333333"/>
          <w:sz w:val="32"/>
          <w:szCs w:val="32"/>
          <w:shd w:val="clear" w:color="auto" w:fill="FFFFFF"/>
        </w:rPr>
        <w:t>、建立科学的投资规划</w:t>
      </w:r>
      <w:r w:rsidRPr="000D117A">
        <w:rPr>
          <w:rFonts w:ascii="Helvetica" w:hAnsi="Helvetica" w:cs="Helvetica"/>
          <w:color w:val="333333"/>
          <w:sz w:val="32"/>
          <w:szCs w:val="32"/>
          <w:shd w:val="clear" w:color="auto" w:fill="FFFFFF"/>
        </w:rPr>
        <w:br/>
      </w:r>
      <w:r w:rsidRPr="000D117A">
        <w:rPr>
          <w:rFonts w:ascii="Helvetica" w:hAnsi="Helvetica" w:cs="Helvetica"/>
          <w:color w:val="333333"/>
          <w:sz w:val="32"/>
          <w:szCs w:val="32"/>
          <w:shd w:val="clear" w:color="auto" w:fill="FFFFFF"/>
        </w:rPr>
        <w:t>投资者应该建立科学的投资规划。科学的投资规划可以帮助投资者制定明确的投资目标和策略，从而降低风险。投资者可以通过制定投资计划、定期评估投资表现和调整投资策略等方式建立科学的投资规划。</w:t>
      </w:r>
    </w:p>
    <w:sectPr w:rsidR="000249BC" w:rsidRPr="000D117A" w:rsidSect="00FE3E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133" w:rsidRDefault="00676133" w:rsidP="000D117A">
      <w:r>
        <w:separator/>
      </w:r>
    </w:p>
  </w:endnote>
  <w:endnote w:type="continuationSeparator" w:id="0">
    <w:p w:rsidR="00676133" w:rsidRDefault="00676133" w:rsidP="000D11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133" w:rsidRDefault="00676133" w:rsidP="000D117A">
      <w:r>
        <w:separator/>
      </w:r>
    </w:p>
  </w:footnote>
  <w:footnote w:type="continuationSeparator" w:id="0">
    <w:p w:rsidR="00676133" w:rsidRDefault="00676133" w:rsidP="000D11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46D7"/>
    <w:rsid w:val="00022CE7"/>
    <w:rsid w:val="000249BC"/>
    <w:rsid w:val="000D117A"/>
    <w:rsid w:val="002B46D7"/>
    <w:rsid w:val="00676133"/>
    <w:rsid w:val="00C351FA"/>
    <w:rsid w:val="00E455ED"/>
    <w:rsid w:val="00FE3E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E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tpn3z">
    <w:name w:val="text_tpn3z"/>
    <w:basedOn w:val="a0"/>
    <w:rsid w:val="002B46D7"/>
  </w:style>
  <w:style w:type="character" w:styleId="a3">
    <w:name w:val="Hyperlink"/>
    <w:basedOn w:val="a0"/>
    <w:uiPriority w:val="99"/>
    <w:semiHidden/>
    <w:unhideWhenUsed/>
    <w:rsid w:val="002B46D7"/>
    <w:rPr>
      <w:color w:val="0000FF"/>
      <w:u w:val="single"/>
    </w:rPr>
  </w:style>
  <w:style w:type="paragraph" w:styleId="a4">
    <w:name w:val="Normal (Web)"/>
    <w:basedOn w:val="a"/>
    <w:uiPriority w:val="99"/>
    <w:semiHidden/>
    <w:unhideWhenUsed/>
    <w:rsid w:val="002B46D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0249BC"/>
    <w:rPr>
      <w:b/>
      <w:bCs/>
    </w:rPr>
  </w:style>
  <w:style w:type="paragraph" w:styleId="a6">
    <w:name w:val="header"/>
    <w:basedOn w:val="a"/>
    <w:link w:val="Char"/>
    <w:uiPriority w:val="99"/>
    <w:semiHidden/>
    <w:unhideWhenUsed/>
    <w:rsid w:val="000D11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0D117A"/>
    <w:rPr>
      <w:sz w:val="18"/>
      <w:szCs w:val="18"/>
    </w:rPr>
  </w:style>
  <w:style w:type="paragraph" w:styleId="a7">
    <w:name w:val="footer"/>
    <w:basedOn w:val="a"/>
    <w:link w:val="Char0"/>
    <w:uiPriority w:val="99"/>
    <w:semiHidden/>
    <w:unhideWhenUsed/>
    <w:rsid w:val="000D117A"/>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0D117A"/>
    <w:rPr>
      <w:sz w:val="18"/>
      <w:szCs w:val="18"/>
    </w:rPr>
  </w:style>
</w:styles>
</file>

<file path=word/webSettings.xml><?xml version="1.0" encoding="utf-8"?>
<w:webSettings xmlns:r="http://schemas.openxmlformats.org/officeDocument/2006/relationships" xmlns:w="http://schemas.openxmlformats.org/wordprocessingml/2006/main">
  <w:divs>
    <w:div w:id="1020425941">
      <w:bodyDiv w:val="1"/>
      <w:marLeft w:val="0"/>
      <w:marRight w:val="0"/>
      <w:marTop w:val="0"/>
      <w:marBottom w:val="0"/>
      <w:divBdr>
        <w:top w:val="none" w:sz="0" w:space="0" w:color="auto"/>
        <w:left w:val="none" w:sz="0" w:space="0" w:color="auto"/>
        <w:bottom w:val="none" w:sz="0" w:space="0" w:color="auto"/>
        <w:right w:val="none" w:sz="0" w:space="0" w:color="auto"/>
      </w:divBdr>
    </w:div>
    <w:div w:id="197560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9%87%91%E8%9E%8D%E6%9C%8D%E5%8A%A1/4674475?fromModule=lemma_inlin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1448</TotalTime>
  <Pages>4</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Huawei</cp:lastModifiedBy>
  <cp:revision>3</cp:revision>
  <dcterms:created xsi:type="dcterms:W3CDTF">2024-10-30T02:35:00Z</dcterms:created>
  <dcterms:modified xsi:type="dcterms:W3CDTF">2024-10-31T02:43:00Z</dcterms:modified>
</cp:coreProperties>
</file>